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Д</w:t>
      </w:r>
      <w:r>
        <w:rPr>
          <w:rFonts w:ascii="Times New Roman" w:eastAsia="Times New Roman" w:hAnsi="Times New Roman" w:cs="Times New Roman"/>
          <w:sz w:val="22"/>
          <w:szCs w:val="22"/>
        </w:rPr>
        <w:t>ело № 5-</w:t>
      </w:r>
      <w:r>
        <w:rPr>
          <w:rFonts w:ascii="Times New Roman" w:eastAsia="Times New Roman" w:hAnsi="Times New Roman" w:cs="Times New Roman"/>
          <w:sz w:val="22"/>
          <w:szCs w:val="22"/>
        </w:rPr>
        <w:t>220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Р.В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628309, ХМАО-Югра, г. Нефтеюганск, 1 мкр-н, дом 30</w:t>
      </w:r>
      <w:r>
        <w:rPr>
          <w:rFonts w:ascii="Times New Roman" w:eastAsia="Times New Roman" w:hAnsi="Times New Roman" w:cs="Times New Roman"/>
          <w:sz w:val="26"/>
          <w:szCs w:val="26"/>
        </w:rPr>
        <w:t>), рассмотрев в открытом судебном заседании дело об административном правонарушении 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Бабаевой Матанет Азад кызы, </w:t>
      </w:r>
      <w:r>
        <w:rPr>
          <w:rStyle w:val="cat-ExternalSystemDefinedgrp-48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38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работающей директором ООО «Торг Маркет», зарегистрированной и проживающей по адресу: </w:t>
      </w:r>
      <w:r>
        <w:rPr>
          <w:rStyle w:val="cat-UserDefinedgrp-49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39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46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47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Бабаева М.А., являясь директором ООО «Торг Маркет», зарегистрированного по адресу: ХМАО-Югра, г. Нефтеюганск, Промышленная зона Пионерная нп, ул. Проезд 5П, зд. 3А, офис 2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нарушение п. 7 ст. 431 НК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до </w:t>
      </w:r>
      <w:r>
        <w:rPr>
          <w:rFonts w:ascii="Times New Roman" w:eastAsia="Times New Roman" w:hAnsi="Times New Roman" w:cs="Times New Roman"/>
          <w:sz w:val="26"/>
          <w:szCs w:val="26"/>
        </w:rPr>
        <w:t>26.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в налоговый орган по месту учета – межрайонную ИФНС России №7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Срок представления налогового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– не позднее 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фактически 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05.05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Бабаева М.А., извещенная надлежащим образом о времени и месте рассмотрения административного материала, не явилась, о причинах неявки суд не уведомила, ходатайств об отложении дела от нее не поступало.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Бабаевой М.А. в ее отсутствие.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дела, считает, что вина Бабаевой М.А.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50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24.11.2023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>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Бабаева М.А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срок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налоговый орган по месту учета – межрайонную ИФНС </w:t>
      </w:r>
      <w:r>
        <w:rPr>
          <w:rFonts w:ascii="Times New Roman" w:eastAsia="Times New Roman" w:hAnsi="Times New Roman" w:cs="Times New Roman"/>
          <w:sz w:val="26"/>
          <w:szCs w:val="26"/>
        </w:rPr>
        <w:t>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налоговый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- списком внутренних почтовых отправлений о направлении копии протокола об административном правонарушении;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уведомлением о времени и месте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02.11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списком внутренних почтовых отправлений о направлении уведомления о времени и месте составления протокола;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квитанцией о приеме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(расчета) в электронном виде </w:t>
      </w:r>
      <w:r>
        <w:rPr>
          <w:rFonts w:ascii="Times New Roman" w:eastAsia="Times New Roman" w:hAnsi="Times New Roman" w:cs="Times New Roman"/>
          <w:sz w:val="26"/>
          <w:szCs w:val="26"/>
        </w:rPr>
        <w:t>05.05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подп. 4 п. 3 ст. 24 Налогового кодекса РФ, 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подп. 3 п. 3.4 ст.23 Налогового кодекса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плательщики страховых взносов обязаны представлять в установленном порядке в налоговый орган по месту учета расчеты по страховым взносам.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 1 ст. 419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плательщики, указанные в п.п. 1 п. 1 ст. 419 настоящего Кодекса (за исключением физических лиц, производящих выплаты, указанные в п.п. 3 п. 3 ст. 422НК РФ), представляют расчет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Пунктом 7 статьи 3 Федерального закона от 06.12.2011 г. № 402-ФЗ «О бухгалтерском учете», определено, что руководитель экономического субъекта - лицо, являющееся единоличным исполнительным органом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Согласно ч. 1 ст. 7 Федерального закона от 06.12.2011 года № 402-ФЗ «О бухгалтерском учете», ведение бухгалтерского учета и хранение документов бухгалтерского учёта организуется руководителем экономического субъекта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Бабаевой М.А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ст. 15.5 Кодекса Российской Федерации об административных правонарушениях, как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Бабаевой М.А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ст.ст. 4.2, 4.3 Кодекса Российской Федерации об административных правонарушениях, мировой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установленные обстоятельства, мировой судья считает возможным назначить правонарушителю наказание в виде предупреждения. 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 учётом изложенного, руководствуясь ст.ст. 29.9 ч.1, 29.10, 30.1 Кодекса Российской Федерации об административных правонарушениях, мировой судья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 О С Т А Н О В И 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ООО «Торг Маркет» Бабаеву Матанет Азад кызы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правонарушениях, и назначить ей административное наказание в виде предупреждения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tabs>
          <w:tab w:val="left" w:pos="6390"/>
        </w:tabs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left="283" w:hanging="283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rPr>
          <w:sz w:val="40"/>
          <w:szCs w:val="40"/>
        </w:rPr>
      </w:pPr>
    </w:p>
    <w:p>
      <w:pPr>
        <w:spacing w:before="0"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709"/>
          <w:tab w:val="left" w:pos="851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426"/>
          <w:tab w:val="left" w:pos="993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567"/>
          <w:tab w:val="left" w:pos="1276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709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tabs>
          <w:tab w:val="left" w:pos="993"/>
        </w:tabs>
        <w:spacing w:before="0" w:after="0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20813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797"/>
        <w:gridCol w:w="5547"/>
        <w:gridCol w:w="4820"/>
        <w:gridCol w:w="5649"/>
      </w:tblGrid>
      <w:tr>
        <w:tblPrEx>
          <w:tblW w:w="20813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9"/>
        </w:trPr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</w:tc>
        <w:tc>
          <w:tcPr>
            <w:tcW w:w="5562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1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left="263" w:hanging="263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567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</w:tr>
    </w:tbl>
    <w:p>
      <w:pPr>
        <w:spacing w:before="0" w:after="0"/>
        <w:ind w:left="567" w:hanging="283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48rplc-7">
    <w:name w:val="cat-ExternalSystemDefined grp-48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49rplc-10">
    <w:name w:val="cat-UserDefined grp-49 rplc-10"/>
    <w:basedOn w:val="DefaultParagraphFont"/>
  </w:style>
  <w:style w:type="character" w:customStyle="1" w:styleId="cat-PassportDatagrp-39rplc-13">
    <w:name w:val="cat-PassportData grp-39 rplc-13"/>
    <w:basedOn w:val="DefaultParagraphFont"/>
  </w:style>
  <w:style w:type="character" w:customStyle="1" w:styleId="cat-ExternalSystemDefinedgrp-46rplc-14">
    <w:name w:val="cat-ExternalSystemDefined grp-46 rplc-14"/>
    <w:basedOn w:val="DefaultParagraphFont"/>
  </w:style>
  <w:style w:type="character" w:customStyle="1" w:styleId="cat-ExternalSystemDefinedgrp-47rplc-15">
    <w:name w:val="cat-ExternalSystemDefined grp-47 rplc-15"/>
    <w:basedOn w:val="DefaultParagraphFont"/>
  </w:style>
  <w:style w:type="character" w:customStyle="1" w:styleId="cat-UserDefinedgrp-50rplc-32">
    <w:name w:val="cat-UserDefined grp-50 rplc-32"/>
    <w:basedOn w:val="DefaultParagraphFont"/>
  </w:style>
  <w:style w:type="character" w:customStyle="1" w:styleId="cat-UserDefinedgrp-51rplc-49">
    <w:name w:val="cat-UserDefined grp-51 rplc-49"/>
    <w:basedOn w:val="DefaultParagraphFont"/>
  </w:style>
  <w:style w:type="character" w:customStyle="1" w:styleId="cat-UserDefinedgrp-52rplc-52">
    <w:name w:val="cat-UserDefined grp-52 rplc-5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